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_rels/activeX1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numbering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12" w:type="dxa"/>
        <w:jc w:val="left"/>
        <w:tblInd w:w="-1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2278"/>
        <w:gridCol w:w="3261"/>
        <w:gridCol w:w="869"/>
        <w:gridCol w:w="3204"/>
      </w:tblGrid>
      <w:tr>
        <w:trPr>
          <w:trHeight w:val="390" w:hRule="atLeast"/>
        </w:trPr>
        <w:tc>
          <w:tcPr>
            <w:tcW w:w="9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00B0F0" w:val="clear"/>
          </w:tcPr>
          <w:p>
            <w:pPr>
              <w:pStyle w:val="TableParagraph"/>
              <w:widowControl w:val="false"/>
              <w:spacing w:lineRule="exact" w:line="370" w:before="1" w:after="0"/>
              <w:ind w:right="2474" w:hanging="0"/>
              <w:jc w:val="center"/>
              <w:rPr>
                <w:rFonts w:ascii="Calibri" w:hAnsi="Calibri"/>
                <w:color w:val="E7E6E6"/>
                <w:sz w:val="32"/>
              </w:rPr>
            </w:pPr>
            <w:r>
              <w:rPr>
                <w:rFonts w:ascii="Calibri" w:hAnsi="Calibri"/>
                <w:b/>
                <w:color w:val="E7E6E6"/>
                <w:sz w:val="32"/>
              </w:rPr>
              <w:t>RESSOURCES PEDAGOGIQUES</w:t>
            </w:r>
            <w:r>
              <w:rPr>
                <w:rFonts w:ascii="Calibri" w:hAnsi="Calibri"/>
                <w:color w:val="E7E6E6"/>
                <w:sz w:val="32"/>
              </w:rPr>
              <w:t xml:space="preserve"> EN :</w:t>
            </w:r>
          </w:p>
          <w:p>
            <w:pPr>
              <w:pStyle w:val="TableParagraph"/>
              <w:widowControl w:val="false"/>
              <w:spacing w:lineRule="exact" w:line="370" w:before="1" w:after="0"/>
              <w:ind w:left="720" w:right="2474" w:hanging="0"/>
              <w:jc w:val="center"/>
              <w:rPr>
                <w:rFonts w:ascii="Calibri" w:hAnsi="Calibri"/>
                <w:color w:val="E7E6E6"/>
                <w:sz w:val="32"/>
              </w:rPr>
            </w:pPr>
            <w:r>
              <w:rPr/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ontrol_shape_0" o:allowincell="t" style="width:10.8pt;height:8.25pt" type="#_x0000_t75"/>
                <w:control r:id="rId2" w:name="Case à cocher 1" w:shapeid="control_shape_0"/>
              </w:object>
            </w:r>
            <w:r>
              <w:rPr>
                <w:rFonts w:ascii="Calibri" w:hAnsi="Calibri"/>
                <w:i/>
                <w:color w:val="E7E6E6"/>
                <w:sz w:val="32"/>
              </w:rPr>
              <w:t>MATHEMATIQUES</w:t>
            </w:r>
            <w:r>
              <w:rPr/>
              <w:drawing>
                <wp:inline distT="0" distB="0" distL="0" distR="0">
                  <wp:extent cx="111760" cy="121285"/>
                  <wp:effectExtent l="0" t="0" r="0" b="0"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i/>
                <w:color w:val="E7E6E6"/>
                <w:sz w:val="32"/>
              </w:rPr>
              <w:t xml:space="preserve">  PHYSIQUE-CHIMIE</w:t>
            </w:r>
          </w:p>
        </w:tc>
      </w:tr>
      <w:tr>
        <w:trPr>
          <w:trHeight w:val="390" w:hRule="atLeast"/>
        </w:trPr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TableParagraph"/>
              <w:widowControl w:val="false"/>
              <w:spacing w:before="71" w:after="0"/>
              <w:ind w:left="110" w:hanging="0"/>
              <w:rPr/>
            </w:pPr>
            <w:r>
              <w:rPr>
                <w:rFonts w:ascii="Calibri" w:hAnsi="Calibri"/>
                <w:sz w:val="24"/>
              </w:rPr>
              <w:t>NIVEAU: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TableParagraph"/>
              <w:widowControl w:val="false"/>
              <w:numPr>
                <w:ilvl w:val="0"/>
                <w:numId w:val="1"/>
              </w:numPr>
              <w:spacing w:before="71" w:after="0"/>
              <w:rPr/>
            </w:pPr>
            <w:r>
              <w:rPr>
                <w:rFonts w:ascii="Calibri" w:hAnsi="Calibri"/>
                <w:sz w:val="24"/>
              </w:rPr>
              <w:t>CAP   Grpt :……..</w:t>
            </w: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TableParagraph"/>
              <w:widowControl w:val="false"/>
              <w:spacing w:before="71" w:after="0"/>
              <w:ind w:left="720" w:hanging="0"/>
              <w:rPr/>
            </w:pPr>
            <w:r>
              <w:rPr/>
              <w:object>
                <v:shape id="control_shape_1" o:allowincell="t" style="width:10.8pt;height:8.25pt" type="#_x0000_t75"/>
                <w:control r:id="rId4" w:name="Case à cocher 11" w:shapeid="control_shape_1"/>
              </w:object>
            </w:r>
            <w:r>
              <w:rPr>
                <w:rFonts w:ascii="Calibri" w:hAnsi="Calibri"/>
                <w:sz w:val="24"/>
              </w:rPr>
              <w:t xml:space="preserve">BAC PRO        Grpt : </w:t>
            </w:r>
            <w:r>
              <w:rPr>
                <w:rFonts w:ascii="Calibri" w:hAnsi="Calibri"/>
                <w:b/>
                <w:bCs/>
                <w:sz w:val="24"/>
              </w:rPr>
              <w:t>C</w:t>
            </w:r>
          </w:p>
        </w:tc>
      </w:tr>
      <w:tr>
        <w:trPr>
          <w:trHeight w:val="430" w:hRule="atLeast"/>
        </w:trPr>
        <w:tc>
          <w:tcPr>
            <w:tcW w:w="227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71" w:after="0"/>
              <w:ind w:left="110" w:hanging="0"/>
              <w:rPr/>
            </w:pPr>
            <w:r>
              <w:rPr/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67" w:after="0"/>
              <w:ind w:left="65" w:hanging="0"/>
              <w:rPr/>
            </w:pPr>
            <w:r>
              <w:rPr/>
              <w:drawing>
                <wp:inline distT="0" distB="0" distL="0" distR="0">
                  <wp:extent cx="111760" cy="121285"/>
                  <wp:effectExtent l="0" t="0" r="0" b="0"/>
                  <wp:docPr id="2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position w:val="1"/>
                <w:sz w:val="24"/>
              </w:rPr>
              <w:t xml:space="preserve">1ère année      </w:t>
            </w:r>
            <w:r>
              <w:rPr/>
              <w:drawing>
                <wp:inline distT="0" distB="0" distL="0" distR="0">
                  <wp:extent cx="114300" cy="121920"/>
                  <wp:effectExtent l="0" t="0" r="0" b="0"/>
                  <wp:docPr id="3" name="Image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position w:val="1"/>
                <w:sz w:val="24"/>
              </w:rPr>
              <w:t xml:space="preserve"> 2ème année</w:t>
            </w: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71" w:after="0"/>
              <w:rPr/>
            </w:pPr>
            <w:r>
              <w:rPr/>
              <w:drawing>
                <wp:inline distT="0" distB="0" distL="0" distR="0">
                  <wp:extent cx="114300" cy="121920"/>
                  <wp:effectExtent l="0" t="0" r="0" b="0"/>
                  <wp:docPr id="4" name="Image 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>2</w:t>
            </w:r>
            <w:r>
              <w:rPr>
                <w:rFonts w:ascii="Calibri" w:hAnsi="Calibri"/>
                <w:sz w:val="24"/>
                <w:vertAlign w:val="superscript"/>
              </w:rPr>
              <w:t>nde</w:t>
            </w:r>
            <w:r>
              <w:rPr/>
              <w:drawing>
                <wp:inline distT="0" distB="0" distL="0" distR="0">
                  <wp:extent cx="114300" cy="121920"/>
                  <wp:effectExtent l="0" t="0" r="0" b="0"/>
                  <wp:docPr id="5" name="Image 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1ère </w:t>
            </w:r>
            <w:r>
              <w:rPr/>
              <w:object>
                <v:shape id="control_shape_2" o:allowincell="t" style="width:10.8pt;height:8.25pt" type="#_x0000_t75"/>
                <w:control r:id="rId9" w:name="Case à cocher 12" w:shapeid="control_shape_2"/>
              </w:object>
            </w:r>
            <w:r>
              <w:rPr>
                <w:rFonts w:ascii="Calibri" w:hAnsi="Calibri"/>
                <w:position w:val="1"/>
                <w:sz w:val="24"/>
              </w:rPr>
              <w:t>Terminale</w:t>
            </w:r>
          </w:p>
        </w:tc>
      </w:tr>
      <w:tr>
        <w:trPr>
          <w:trHeight w:val="518" w:hRule="atLeast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215" w:after="0"/>
              <w:ind w:left="110" w:hanging="0"/>
              <w:rPr/>
            </w:pPr>
            <w:r>
              <w:rPr>
                <w:rFonts w:ascii="Times New Roman" w:hAnsi="Times New Roman"/>
                <w:sz w:val="24"/>
              </w:rPr>
              <w:t>DOMAINE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ind w:left="110" w:hanging="0"/>
              <w:rPr/>
            </w:pPr>
            <w:r>
              <w:rPr/>
              <w:t>ALGEBRE - ANALYSE</w:t>
            </w:r>
          </w:p>
        </w:tc>
      </w:tr>
      <w:tr>
        <w:trPr>
          <w:trHeight w:val="196" w:hRule="atLeast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215" w:after="0"/>
              <w:ind w:left="110" w:hanging="0"/>
              <w:rPr/>
            </w:pPr>
            <w:r>
              <w:rPr>
                <w:rFonts w:ascii="Times New Roman" w:hAnsi="Times New Roman"/>
                <w:sz w:val="24"/>
              </w:rPr>
              <w:t>MODULE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left="110" w:hanging="0"/>
              <w:rPr>
                <w:rFonts w:ascii="Calibri" w:hAnsi="Calibri" w:eastAsia="Verdana" w:cs="Verdana"/>
                <w:kern w:val="0"/>
                <w:sz w:val="24"/>
                <w:szCs w:val="22"/>
                <w:lang w:val="fr-FR" w:eastAsia="fr-FR" w:bidi="fr-FR"/>
              </w:rPr>
            </w:pPr>
            <w:r>
              <w:rPr>
                <w:rFonts w:eastAsia="Verdana" w:cs="Verdana" w:ascii="Calibri" w:hAnsi="Calibri"/>
                <w:kern w:val="0"/>
                <w:sz w:val="24"/>
                <w:szCs w:val="22"/>
                <w:lang w:val="fr-FR" w:eastAsia="fr-FR" w:bidi="fr-FR"/>
              </w:rPr>
              <w:t>Calculs commerciaux et financiers</w:t>
            </w:r>
          </w:p>
        </w:tc>
      </w:tr>
      <w:tr>
        <w:trPr>
          <w:trHeight w:val="196" w:hRule="atLeast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215" w:after="0"/>
              <w:ind w:left="110" w:hanging="0"/>
              <w:rPr/>
            </w:pPr>
            <w:r>
              <w:rPr>
                <w:rFonts w:ascii="Times New Roman" w:hAnsi="Times New Roman"/>
                <w:sz w:val="24"/>
              </w:rPr>
              <w:t>Capacités et connaissances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lineRule="auto" w:line="240" w:before="97" w:after="0"/>
              <w:ind w:left="110" w:hanging="0"/>
              <w:rPr>
                <w:rFonts w:ascii="Calibri" w:hAnsi="Calibri" w:eastAsia="Verdana" w:cs="Verdana"/>
                <w:kern w:val="0"/>
                <w:sz w:val="24"/>
                <w:szCs w:val="22"/>
                <w:lang w:val="fr-FR" w:eastAsia="fr-FR" w:bidi="fr-FR"/>
              </w:rPr>
            </w:pPr>
            <w:r>
              <w:rPr>
                <w:rFonts w:eastAsia="Verdana" w:cs="Verdana" w:ascii="Calibri" w:hAnsi="Calibri"/>
                <w:kern w:val="0"/>
                <w:sz w:val="24"/>
                <w:szCs w:val="22"/>
                <w:lang w:val="fr-FR" w:eastAsia="fr-FR" w:bidi="fr-FR"/>
              </w:rPr>
              <w:t>Emprunt : remboursement par annuité constante</w:t>
            </w:r>
          </w:p>
        </w:tc>
      </w:tr>
      <w:tr>
        <w:trPr>
          <w:trHeight w:val="274" w:hRule="atLeast"/>
        </w:trPr>
        <w:tc>
          <w:tcPr>
            <w:tcW w:w="9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TableParagraph"/>
              <w:widowControl w:val="false"/>
              <w:spacing w:before="211" w:after="0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</w:r>
          </w:p>
        </w:tc>
      </w:tr>
      <w:tr>
        <w:trPr>
          <w:trHeight w:val="196" w:hRule="atLeast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215" w:after="0"/>
              <w:ind w:left="110" w:hanging="0"/>
              <w:rPr/>
            </w:pPr>
            <w:r>
              <w:rPr>
                <w:rFonts w:ascii="Times New Roman" w:hAnsi="Times New Roman"/>
                <w:sz w:val="24"/>
              </w:rPr>
              <w:t>TITRE de la séquence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211" w:after="0"/>
              <w:ind w:left="110" w:hanging="0"/>
              <w:rPr>
                <w:rFonts w:ascii="Calibri" w:hAnsi="Calibri" w:eastAsia="Verdana" w:cs="Verdana"/>
                <w:b/>
                <w:b/>
                <w:bCs/>
                <w:kern w:val="0"/>
                <w:sz w:val="24"/>
                <w:szCs w:val="22"/>
                <w:lang w:val="fr-FR" w:eastAsia="fr-FR" w:bidi="fr-FR"/>
              </w:rPr>
            </w:pPr>
            <w:r>
              <w:rPr>
                <w:rFonts w:eastAsia="Verdana" w:cs="Verdana" w:ascii="Calibri" w:hAnsi="Calibri"/>
                <w:b/>
                <w:bCs/>
                <w:kern w:val="0"/>
                <w:sz w:val="24"/>
                <w:szCs w:val="22"/>
                <w:lang w:val="fr-FR" w:eastAsia="fr-FR" w:bidi="fr-FR"/>
              </w:rPr>
              <w:t>Remboursement d’un emprunt à amortissement constant</w:t>
            </w:r>
          </w:p>
        </w:tc>
      </w:tr>
      <w:tr>
        <w:trPr>
          <w:trHeight w:val="196" w:hRule="atLeast"/>
        </w:trPr>
        <w:tc>
          <w:tcPr>
            <w:tcW w:w="6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211" w:after="0"/>
              <w:ind w:left="110" w:hanging="0"/>
              <w:rPr/>
            </w:pPr>
            <w:r>
              <w:rPr>
                <w:rFonts w:ascii="Calibri" w:hAnsi="Calibri"/>
                <w:sz w:val="24"/>
              </w:rPr>
              <w:t xml:space="preserve">Travail en                 </w:t>
            </w:r>
            <w:r>
              <w:rPr/>
              <w:object>
                <v:shape id="control_shape_3" o:allowincell="t" style="width:8.85pt;height:9.45pt" type="#_x0000_t75"/>
                <w:control r:id="rId10" w:name="Case à cocher 6" w:shapeid="control_shape_3"/>
              </w:object>
            </w:r>
            <w:r>
              <w:rPr>
                <w:rFonts w:ascii="Calibri" w:hAnsi="Calibri"/>
                <w:sz w:val="24"/>
              </w:rPr>
              <w:t xml:space="preserve">    GROUPE                     </w:t>
            </w:r>
            <w:r>
              <w:rPr/>
              <w:object>
                <v:shape id="control_shape_4" o:allowincell="t" style="width:12.9pt;height:11.4pt" type="#_x0000_t75"/>
                <w:control r:id="rId11" w:name="Case à cocher 7" w:shapeid="control_shape_4"/>
              </w:object>
            </w:r>
            <w:r>
              <w:rPr>
                <w:rFonts w:ascii="Calibri" w:hAnsi="Calibri"/>
                <w:sz w:val="24"/>
              </w:rPr>
              <w:t xml:space="preserve">  CLASSE ENTIÈRE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10" w:type="dxa"/>
              <w:right w:w="10" w:type="dxa"/>
            </w:tcMar>
            <w:vAlign w:val="center"/>
          </w:tcPr>
          <w:p>
            <w:pPr>
              <w:pStyle w:val="TableParagraph"/>
              <w:widowControl w:val="false"/>
              <w:spacing w:before="211" w:after="0"/>
              <w:ind w:left="110" w:hanging="0"/>
              <w:rPr/>
            </w:pPr>
            <w:r>
              <w:rPr>
                <w:rFonts w:ascii="Calibri" w:hAnsi="Calibri"/>
                <w:sz w:val="24"/>
              </w:rPr>
              <w:t>Durée : 1 heure</w:t>
            </w:r>
          </w:p>
        </w:tc>
      </w:tr>
      <w:tr>
        <w:trPr>
          <w:trHeight w:val="196" w:hRule="atLeast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215" w:after="0"/>
              <w:ind w:left="110" w:hanging="0"/>
              <w:rPr/>
            </w:pPr>
            <w:r>
              <w:rPr>
                <w:rFonts w:ascii="Times New Roman" w:hAnsi="Times New Roman"/>
                <w:sz w:val="24"/>
              </w:rPr>
              <w:t>Matériel nécessaire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left="110" w:hanging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calculatrice</w:t>
            </w:r>
          </w:p>
        </w:tc>
      </w:tr>
      <w:tr>
        <w:trPr>
          <w:trHeight w:val="196" w:hRule="atLeast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215" w:after="0"/>
              <w:ind w:left="110" w:hanging="0"/>
              <w:rPr/>
            </w:pPr>
            <w:r>
              <w:rPr>
                <w:rFonts w:ascii="Times New Roman" w:hAnsi="Times New Roman"/>
                <w:sz w:val="24"/>
              </w:rPr>
              <w:t>Prérequis :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ableParagraph"/>
              <w:widowControl w:val="false"/>
              <w:spacing w:before="0" w:after="0"/>
              <w:ind w:left="110" w:hanging="0"/>
              <w:rPr/>
            </w:pPr>
            <w:r>
              <w:rPr>
                <w:rFonts w:ascii="Calibri" w:hAnsi="Calibri"/>
                <w:sz w:val="24"/>
              </w:rPr>
              <w:t>Pourcentages</w:t>
            </w:r>
          </w:p>
          <w:p>
            <w:pPr>
              <w:pStyle w:val="TableParagraph"/>
              <w:widowControl w:val="false"/>
              <w:spacing w:before="0" w:after="0"/>
              <w:ind w:left="110" w:hanging="0"/>
              <w:rPr/>
            </w:pPr>
            <w:r>
              <w:rPr>
                <w:rFonts w:ascii="Calibri" w:hAnsi="Calibri"/>
                <w:sz w:val="24"/>
              </w:rPr>
              <w:t>Intérêts simples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1"/>
        <w:tblpPr w:bottomFromText="0" w:horzAnchor="margin" w:leftFromText="141" w:rightFromText="141" w:tblpX="0" w:tblpY="398" w:topFromText="0" w:vertAnchor="text"/>
        <w:tblW w:w="974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90"/>
        <w:gridCol w:w="1893"/>
        <w:gridCol w:w="1893"/>
        <w:gridCol w:w="1897"/>
        <w:gridCol w:w="2174"/>
      </w:tblGrid>
      <w:tr>
        <w:trPr>
          <w:trHeight w:val="412" w:hRule="atLeast"/>
        </w:trPr>
        <w:tc>
          <w:tcPr>
            <w:tcW w:w="9747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compétences</w:t>
            </w:r>
          </w:p>
        </w:tc>
      </w:tr>
      <w:tr>
        <w:trPr>
          <w:trHeight w:val="710" w:hRule="atLeast"/>
        </w:trPr>
        <w:tc>
          <w:tcPr>
            <w:tcW w:w="189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S’approprier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Analyser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Réaliser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Valider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21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Communiquer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spacing w:before="114" w:after="114"/>
        <w:jc w:val="center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</w:rPr>
        <w:t xml:space="preserve">Remboursement d’un emprunt </w:t>
      </w:r>
      <w:r>
        <w:rPr>
          <w:rFonts w:ascii="Arial" w:hAnsi="Arial"/>
          <w:b/>
          <w:bCs/>
          <w:sz w:val="28"/>
          <w:szCs w:val="28"/>
        </w:rPr>
        <w:t>(suite)</w:t>
      </w:r>
    </w:p>
    <w:p>
      <w:pPr>
        <w:pStyle w:val="Normal"/>
        <w:spacing w:lineRule="auto" w:line="360" w:before="0" w:after="0"/>
        <w:rPr>
          <w:rFonts w:ascii="Arial" w:hAnsi="Arial"/>
        </w:rPr>
      </w:pPr>
      <w:r>
        <w:rPr>
          <w:rFonts w:ascii="Arial" w:hAnsi="Arial"/>
        </w:rPr>
        <w:tab/>
      </w:r>
    </w:p>
    <w:p>
      <w:pPr>
        <w:pStyle w:val="Normal"/>
        <w:spacing w:lineRule="auto" w:line="360" w:before="0" w:after="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>Suite au travail du comptable, le directeur décide que l</w:t>
      </w:r>
      <w:r>
        <w:rPr>
          <w:rFonts w:ascii="Arial" w:hAnsi="Arial"/>
        </w:rPr>
        <w:t xml:space="preserve">e remboursement par amortissement constant ne convient pas </w:t>
      </w:r>
      <w:r>
        <w:rPr>
          <w:rFonts w:ascii="Arial" w:hAnsi="Arial"/>
        </w:rPr>
        <w:t>à</w:t>
      </w:r>
      <w:r>
        <w:rPr>
          <w:rFonts w:ascii="Arial" w:hAnsi="Arial"/>
        </w:rPr>
        <w:t xml:space="preserve"> l'entreprise : il préférerait 5 annuités de même montant pour rembourser son emprunt de 50 000€ au taux de 3,8 %. Le comptable va donc proposer </w:t>
      </w:r>
      <w:r>
        <w:rPr>
          <w:rFonts w:ascii="Arial" w:hAnsi="Arial"/>
        </w:rPr>
        <w:t>le</w:t>
      </w:r>
      <w:r>
        <w:rPr>
          <w:rFonts w:ascii="Arial" w:hAnsi="Arial"/>
        </w:rPr>
        <w:t xml:space="preserve">  tableau d'amortissement représenté ci-dessous.</w:t>
      </w:r>
    </w:p>
    <w:p>
      <w:pPr>
        <w:pStyle w:val="Normal"/>
        <w:spacing w:lineRule="auto" w:line="360" w:before="0" w:after="0"/>
        <w:rPr>
          <w:rFonts w:ascii="Arial" w:hAnsi="Arial"/>
        </w:rPr>
      </w:pPr>
      <w:r>
        <w:rPr/>
      </w:r>
    </w:p>
    <w:p>
      <w:pPr>
        <w:pStyle w:val="Normal"/>
        <w:spacing w:lineRule="auto" w:line="360" w:before="0" w:after="0"/>
        <w:rPr>
          <w:rFonts w:ascii="Comic Sans MS" w:hAnsi="Comic Sans MS"/>
          <w:b/>
          <w:b/>
          <w:bCs/>
        </w:rPr>
      </w:pPr>
      <w:r>
        <w:rPr>
          <w:rFonts w:ascii="Comic Sans MS" w:hAnsi="Comic Sans MS"/>
          <w:b/>
          <w:bCs/>
        </w:rPr>
        <w:t>Problématique : Cette solution conviendra-t-elle au budget imposé par directeur ?</w:t>
      </w:r>
    </w:p>
    <w:p>
      <w:pPr>
        <w:pStyle w:val="Normal"/>
        <w:spacing w:lineRule="auto" w:line="360" w:before="0" w:after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</w:r>
    </w:p>
    <w:tbl>
      <w:tblPr>
        <w:tblW w:w="907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66"/>
        <w:gridCol w:w="2162"/>
        <w:gridCol w:w="1989"/>
        <w:gridCol w:w="1640"/>
        <w:gridCol w:w="1815"/>
      </w:tblGrid>
      <w:tr>
        <w:trPr>
          <w:trHeight w:val="663" w:hRule="atLeast"/>
        </w:trPr>
        <w:tc>
          <w:tcPr>
            <w:tcW w:w="1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99FF" w:val="clear"/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Échéance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99FF" w:val="clear"/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Capital dû avant échéance</w:t>
            </w:r>
          </w:p>
        </w:tc>
        <w:tc>
          <w:tcPr>
            <w:tcW w:w="1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99FF" w:val="clear"/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Amortissement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99FF" w:val="clear"/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Intérêts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99FF" w:val="clear"/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Annuité</w:t>
            </w:r>
          </w:p>
        </w:tc>
      </w:tr>
      <w:tr>
        <w:trPr>
          <w:trHeight w:val="663" w:hRule="atLeast"/>
        </w:trPr>
        <w:tc>
          <w:tcPr>
            <w:tcW w:w="14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1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50 000</w:t>
            </w:r>
          </w:p>
        </w:tc>
        <w:tc>
          <w:tcPr>
            <w:tcW w:w="19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663" w:hRule="atLeast"/>
        </w:trPr>
        <w:tc>
          <w:tcPr>
            <w:tcW w:w="14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21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663" w:hRule="atLeast"/>
        </w:trPr>
        <w:tc>
          <w:tcPr>
            <w:tcW w:w="14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1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663" w:hRule="atLeast"/>
        </w:trPr>
        <w:tc>
          <w:tcPr>
            <w:tcW w:w="14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1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663" w:hRule="atLeast"/>
        </w:trPr>
        <w:tc>
          <w:tcPr>
            <w:tcW w:w="14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21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9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6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detableau"/>
              <w:widowControl w:val="false"/>
              <w:spacing w:lineRule="auto" w:line="36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360"/>
        <w:rPr>
          <w:rFonts w:ascii="Arial" w:hAnsi="Arial"/>
        </w:rPr>
      </w:pPr>
      <w:r>
        <w:drawing>
          <wp:anchor behindDoc="0" distT="0" distB="0" distL="0" distR="0" simplePos="0" locked="0" layoutInCell="0" allowOverlap="1" relativeHeight="13">
            <wp:simplePos x="0" y="0"/>
            <wp:positionH relativeFrom="column">
              <wp:posOffset>5347970</wp:posOffset>
            </wp:positionH>
            <wp:positionV relativeFrom="paragraph">
              <wp:posOffset>364490</wp:posOffset>
            </wp:positionV>
            <wp:extent cx="823595" cy="519430"/>
            <wp:effectExtent l="0" t="0" r="0" b="0"/>
            <wp:wrapSquare wrapText="largest"/>
            <wp:docPr id="6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24788" t="68681" r="6384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>1 – a) Vérifier à l’aide de la relation mathématique donnée ci-dessous, que le montant des annuités a du crédit sera de 11 168,33 € .</w:t>
      </w:r>
    </w:p>
    <w:p>
      <w:pPr>
        <w:pStyle w:val="Normal"/>
        <w:spacing w:lineRule="auto" w:line="360"/>
        <w:rPr>
          <w:rFonts w:ascii="Arial" w:hAnsi="Arial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a</m:t>
        </m:r>
        <m:r>
          <w:rPr>
            <w:rFonts w:ascii="Cambria Math" w:hAnsi="Cambria Math"/>
          </w:rPr>
          <m:t xml:space="preserve">=</m:t>
        </m:r>
        <m:f>
          <m:num>
            <m:r>
              <w:rPr>
                <w:rFonts w:ascii="Cambria Math" w:hAnsi="Cambria Math"/>
              </w:rPr>
              <m:t xml:space="preserve">Vo</m:t>
            </m:r>
            <m:r>
              <w:rPr>
                <w:rFonts w:ascii="Cambria Math" w:hAnsi="Cambria Math"/>
              </w:rPr>
              <m:t xml:space="preserve">×</m:t>
            </m:r>
            <m:r>
              <w:rPr>
                <w:rFonts w:ascii="Cambria Math" w:hAnsi="Cambria Math"/>
              </w:rPr>
              <m:t xml:space="preserve">t</m:t>
            </m:r>
          </m:num>
          <m:den>
            <m:r>
              <w:rPr>
                <w:rFonts w:ascii="Cambria Math" w:hAnsi="Cambria Math"/>
              </w:rPr>
              <m:t xml:space="preserve">1</m:t>
            </m:r>
            <m:r>
              <w:rPr>
                <w:rFonts w:ascii="Cambria Math" w:hAnsi="Cambria Math"/>
              </w:rPr>
              <m:t xml:space="preserve">−</m:t>
            </m:r>
            <m:sSup>
              <m:e>
                <m:d>
                  <m:dPr>
                    <m:begChr m:val="("/>
                    <m:endChr m:val=")"/>
                  </m:dPr>
                  <m:e>
                    <m:r>
                      <w:rPr>
                        <w:rFonts w:ascii="Cambria Math" w:hAnsi="Cambria Math"/>
                      </w:rPr>
                      <m:t xml:space="preserve">1</m:t>
                    </m:r>
                    <m:r>
                      <w:rPr>
                        <w:rFonts w:ascii="Cambria Math" w:hAnsi="Cambria Math"/>
                      </w:rPr>
                      <m:t xml:space="preserve">+</m:t>
                    </m:r>
                    <m:r>
                      <w:rPr>
                        <w:rFonts w:ascii="Cambria Math" w:hAnsi="Cambria Math"/>
                      </w:rPr>
                      <m:t xml:space="preserve">t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 xml:space="preserve">−</m:t>
                </m:r>
                <m:r>
                  <w:rPr>
                    <w:rFonts w:ascii="Cambria Math" w:hAnsi="Cambria Math"/>
                  </w:rPr>
                  <m:t xml:space="preserve">n</m:t>
                </m:r>
              </m:sup>
            </m:sSup>
          </m:den>
        </m:f>
      </m:oMath>
      <w:r>
        <w:rPr>
          <w:rFonts w:ascii="Arial" w:hAnsi="Arial"/>
        </w:rPr>
        <w:t xml:space="preserve"> </w:t>
      </w:r>
      <w:r>
        <w:rPr>
          <w:rFonts w:ascii="Arial" w:hAnsi="Arial"/>
        </w:rPr>
        <w:t>avec V0 : capital emprunté, t : taux d’intérêt annuel, n : durée du crédit en année.</w:t>
      </w:r>
    </w:p>
    <w:p>
      <w:pPr>
        <w:pStyle w:val="Normal"/>
        <w:spacing w:lineRule="auto" w:line="360" w:before="57" w:after="57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dotted" w:color="000000"/>
        </w:rPr>
      </w:pPr>
      <w:r>
        <w:rPr>
          <w:rFonts w:ascii="Arial" w:hAnsi="Arial"/>
          <w:b w:val="false"/>
          <w:bCs w:val="false"/>
          <w:sz w:val="24"/>
          <w:szCs w:val="24"/>
          <w:u w:val="dotted" w:color="00000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  <w:t xml:space="preserve">b) Compléter dans le tableau la colonne </w:t>
      </w:r>
      <w:r>
        <w:rPr>
          <w:rFonts w:ascii="Arial" w:hAnsi="Arial"/>
          <w:b/>
          <w:bCs/>
          <w:i/>
          <w:iCs/>
          <w:color w:val="000000"/>
        </w:rPr>
        <w:t>Annuité</w:t>
      </w:r>
      <w:r>
        <w:rPr>
          <w:rFonts w:ascii="Arial" w:hAnsi="Arial"/>
          <w:b w:val="false"/>
          <w:bCs w:val="false"/>
          <w:color w:val="000000"/>
        </w:rPr>
        <w:t xml:space="preserve"> avec la valeur obtenue.</w:t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posOffset>5030470</wp:posOffset>
            </wp:positionH>
            <wp:positionV relativeFrom="paragraph">
              <wp:posOffset>124460</wp:posOffset>
            </wp:positionV>
            <wp:extent cx="916305" cy="577850"/>
            <wp:effectExtent l="0" t="0" r="0" b="0"/>
            <wp:wrapSquare wrapText="largest"/>
            <wp:docPr id="7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4788" t="68681" r="6384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  <w:t>2 – Les intérêts représentent 3,8 % du capital restant dû avant l'échéance.</w:t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  <w:t>Calculer l'intérêt pour la première échéance.</w:t>
      </w:r>
    </w:p>
    <w:p>
      <w:pPr>
        <w:pStyle w:val="Normal"/>
        <w:spacing w:lineRule="auto" w:line="360"/>
        <w:rPr>
          <w:rFonts w:ascii="Arial" w:hAnsi="Arial"/>
        </w:rPr>
      </w:pPr>
      <w:r>
        <w:rPr>
          <w:rFonts w:ascii="Arial" w:hAnsi="Arial"/>
        </w:rPr>
        <w:t>I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=  </w:t>
      </w:r>
      <w:r>
        <w:rPr>
          <w:rFonts w:ascii="Arial" w:hAnsi="Arial"/>
          <w:u w:val="dottedHeavy"/>
        </w:rPr>
        <w:t xml:space="preserve">                           </w:t>
        <w:tab/>
        <w:tab/>
        <w:tab/>
        <w:tab/>
        <w:t xml:space="preserve">                                </w:t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  <w:t>3 – On rappelle que l'amortissement est égal au montant de l'annuité moins l'intérêt.</w:t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  <w:t>Compléter la première case</w:t>
      </w:r>
      <w:r>
        <w:rPr>
          <w:rFonts w:ascii="Arial" w:hAnsi="Arial"/>
          <w:b/>
          <w:bCs/>
          <w:i/>
          <w:iCs/>
          <w:color w:val="000000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color w:val="000000"/>
        </w:rPr>
        <w:t>de la colonne</w:t>
      </w:r>
      <w:r>
        <w:rPr>
          <w:rFonts w:ascii="Arial" w:hAnsi="Arial"/>
          <w:b w:val="false"/>
          <w:bCs w:val="false"/>
          <w:i/>
          <w:iCs/>
          <w:color w:val="000000"/>
        </w:rPr>
        <w:t xml:space="preserve"> </w:t>
      </w:r>
      <w:r>
        <w:rPr>
          <w:rFonts w:ascii="Arial" w:hAnsi="Arial"/>
          <w:b/>
          <w:bCs/>
          <w:i/>
          <w:iCs/>
          <w:color w:val="000000"/>
        </w:rPr>
        <w:t>Amortissement.</w:t>
      </w:r>
    </w:p>
    <w:p>
      <w:pPr>
        <w:pStyle w:val="Normal"/>
        <w:spacing w:lineRule="auto" w:line="360"/>
        <w:rPr>
          <w:rFonts w:ascii="Arial" w:hAnsi="Arial"/>
          <w:b/>
          <w:b/>
          <w:bCs/>
          <w:i/>
          <w:i/>
          <w:iCs/>
          <w:color w:val="000000"/>
        </w:rPr>
      </w:pPr>
      <w:r>
        <w:rPr>
          <w:rFonts w:ascii="Arial" w:hAnsi="Arial"/>
          <w:b/>
          <w:bCs/>
          <w:i/>
          <w:iCs/>
          <w:color w:val="000000"/>
        </w:rPr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drawing>
          <wp:anchor behindDoc="0" distT="0" distB="0" distL="0" distR="0" simplePos="0" locked="0" layoutInCell="0" allowOverlap="1" relativeHeight="15">
            <wp:simplePos x="0" y="0"/>
            <wp:positionH relativeFrom="column">
              <wp:posOffset>5104130</wp:posOffset>
            </wp:positionH>
            <wp:positionV relativeFrom="paragraph">
              <wp:posOffset>81915</wp:posOffset>
            </wp:positionV>
            <wp:extent cx="916305" cy="577850"/>
            <wp:effectExtent l="0" t="0" r="0" b="0"/>
            <wp:wrapSquare wrapText="largest"/>
            <wp:docPr id="8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24788" t="68681" r="6384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 w:val="false"/>
          <w:bCs w:val="false"/>
          <w:color w:val="000000"/>
        </w:rPr>
        <w:t>4 – Le capital restant dû à la deuxième échéance est égal au capital de l'échéance précédente moins l'amortissement.</w:t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  <w:t>Compléter le capital restant dû pour la deuxième échéance.</w:t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drawing>
          <wp:anchor behindDoc="0" distT="0" distB="0" distL="0" distR="0" simplePos="0" locked="0" layoutInCell="0" allowOverlap="1" relativeHeight="16">
            <wp:simplePos x="0" y="0"/>
            <wp:positionH relativeFrom="column">
              <wp:posOffset>5411470</wp:posOffset>
            </wp:positionH>
            <wp:positionV relativeFrom="paragraph">
              <wp:posOffset>9525</wp:posOffset>
            </wp:positionV>
            <wp:extent cx="916305" cy="577850"/>
            <wp:effectExtent l="0" t="0" r="0" b="0"/>
            <wp:wrapSquare wrapText="largest"/>
            <wp:docPr id="9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24788" t="68681" r="6384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 w:val="false"/>
          <w:bCs w:val="false"/>
          <w:color w:val="000000"/>
        </w:rPr>
        <w:t>5 – Compléter la deuxième ligne du tableau d'amortissement en calculant le montant des intérêts puis l’amortissement.</w:t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  <w:t>Répéter ces opérations, ligne par ligne, pour compléter l'ensemble du tableau.</w:t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/>
        <w:drawing>
          <wp:anchor behindDoc="0" distT="0" distB="0" distL="0" distR="0" simplePos="0" locked="0" layoutInCell="0" allowOverlap="1" relativeHeight="17">
            <wp:simplePos x="0" y="0"/>
            <wp:positionH relativeFrom="column">
              <wp:posOffset>5340985</wp:posOffset>
            </wp:positionH>
            <wp:positionV relativeFrom="paragraph">
              <wp:posOffset>-50800</wp:posOffset>
            </wp:positionV>
            <wp:extent cx="916305" cy="577850"/>
            <wp:effectExtent l="0" t="0" r="0" b="0"/>
            <wp:wrapSquare wrapText="largest"/>
            <wp:docPr id="10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24788" t="68681" r="6384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  <w:t>6 – a) Effectuer la somme des différents amortissements</w:t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  <w:drawing>
          <wp:anchor behindDoc="0" distT="0" distB="0" distL="0" distR="0" simplePos="0" locked="0" layoutInCell="0" allowOverlap="1" relativeHeight="18">
            <wp:simplePos x="0" y="0"/>
            <wp:positionH relativeFrom="column">
              <wp:posOffset>5414645</wp:posOffset>
            </wp:positionH>
            <wp:positionV relativeFrom="paragraph">
              <wp:posOffset>57785</wp:posOffset>
            </wp:positionV>
            <wp:extent cx="915670" cy="655955"/>
            <wp:effectExtent l="0" t="0" r="0" b="0"/>
            <wp:wrapSquare wrapText="largest"/>
            <wp:docPr id="11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25101" t="47628" r="63367" b="37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  <w:t>b) Comparer la somme obtenue avec le montant du capital emprunté.</w:t>
      </w:r>
    </w:p>
    <w:p>
      <w:pPr>
        <w:pStyle w:val="Normal"/>
        <w:spacing w:lineRule="auto" w:line="360"/>
        <w:rPr>
          <w:rFonts w:ascii="Arial" w:hAnsi="Arial"/>
          <w:b w:val="false"/>
          <w:b w:val="false"/>
          <w:bCs w:val="false"/>
          <w:color w:val="000000"/>
        </w:rPr>
      </w:pPr>
      <w:r>
        <w:rPr>
          <w:rFonts w:ascii="Arial" w:hAnsi="Arial"/>
          <w:b w:val="false"/>
          <w:bCs w:val="false"/>
          <w:color w:val="000000"/>
        </w:rPr>
      </w:r>
    </w:p>
    <w:p>
      <w:pPr>
        <w:pStyle w:val="Normal"/>
        <w:spacing w:lineRule="auto" w:line="360" w:before="0" w:after="0"/>
        <w:rPr>
          <w:rFonts w:ascii="Arial" w:hAnsi="Arial"/>
          <w:b w:val="false"/>
          <w:b w:val="false"/>
          <w:bCs w:val="false"/>
          <w:color w:val="000000"/>
          <w:sz w:val="24"/>
          <w:szCs w:val="24"/>
          <w:u w:val="dotted" w:color="000000"/>
        </w:rPr>
      </w:pPr>
      <w:r>
        <w:rPr>
          <w:rFonts w:ascii="Arial" w:hAnsi="Arial"/>
          <w:b w:val="false"/>
          <w:bCs w:val="false"/>
          <w:color w:val="000000"/>
          <w:sz w:val="24"/>
          <w:szCs w:val="24"/>
          <w:u w:val="dotted" w:color="000000"/>
        </w:rPr>
        <w:t>7 - Répondre à la problématique.</w:t>
      </w:r>
    </w:p>
    <w:p>
      <w:pPr>
        <w:pStyle w:val="Normal"/>
        <w:spacing w:lineRule="auto" w:line="360" w:before="57" w:after="57"/>
        <w:jc w:val="left"/>
        <w:rPr>
          <w:rFonts w:ascii="Arial" w:hAnsi="Arial"/>
          <w:b w:val="false"/>
          <w:b w:val="false"/>
          <w:bCs w:val="false"/>
          <w:sz w:val="24"/>
          <w:szCs w:val="24"/>
          <w:u w:val="dotted" w:color="000000"/>
        </w:rPr>
      </w:pPr>
      <w:r>
        <w:drawing>
          <wp:anchor behindDoc="0" distT="0" distB="0" distL="0" distR="0" simplePos="0" locked="0" layoutInCell="0" allowOverlap="1" relativeHeight="19">
            <wp:simplePos x="0" y="0"/>
            <wp:positionH relativeFrom="column">
              <wp:posOffset>5610860</wp:posOffset>
            </wp:positionH>
            <wp:positionV relativeFrom="paragraph">
              <wp:posOffset>586105</wp:posOffset>
            </wp:positionV>
            <wp:extent cx="825500" cy="530225"/>
            <wp:effectExtent l="0" t="0" r="0" b="0"/>
            <wp:wrapSquare wrapText="largest"/>
            <wp:docPr id="12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24788" t="64227" r="63986" b="22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20">
            <wp:simplePos x="0" y="0"/>
            <wp:positionH relativeFrom="column">
              <wp:posOffset>5520690</wp:posOffset>
            </wp:positionH>
            <wp:positionV relativeFrom="paragraph">
              <wp:posOffset>-69215</wp:posOffset>
            </wp:positionV>
            <wp:extent cx="915670" cy="655955"/>
            <wp:effectExtent l="0" t="0" r="0" b="0"/>
            <wp:wrapSquare wrapText="largest"/>
            <wp:docPr id="13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5101" t="47628" r="63367" b="37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 w:val="false"/>
          <w:bCs w:val="false"/>
          <w:sz w:val="24"/>
          <w:szCs w:val="24"/>
          <w:u w:val="dotted" w:color="00000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sectPr>
      <w:footerReference w:type="default" r:id="rId20"/>
      <w:type w:val="nextPage"/>
      <w:pgSz w:w="11906" w:h="16838"/>
      <w:pgMar w:left="1417" w:right="1417" w:gutter="0" w:header="0" w:top="1417" w:footer="1417" w:bottom="192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  <w:font w:name="Comic Sans MS">
    <w:charset w:val="01"/>
    <w:family w:val="script"/>
    <w:pitch w:val="variable"/>
  </w:font>
  <w:font w:name="Comic Sans M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>
        <w:rFonts w:ascii="Comic Sans MS" w:hAnsi="Comic Sans MS"/>
        <w:sz w:val="16"/>
        <w:szCs w:val="16"/>
      </w:rPr>
    </w:pPr>
    <w:r>
      <w:rPr>
        <w:rFonts w:eastAsia="NSimSun" w:cs="Arial" w:ascii="Comic Sans MS" w:hAnsi="Comic Sans MS"/>
        <w:kern w:val="2"/>
        <w:sz w:val="16"/>
        <w:szCs w:val="16"/>
        <w:lang w:val="fr-RE" w:eastAsia="zh-CN" w:bidi="hi-IN"/>
      </w:rPr>
      <w:t>Calculs commerciaux et financiers</w:t>
    </w:r>
    <w:r>
      <w:rPr>
        <w:rFonts w:ascii="Comic Sans MS" w:hAnsi="Comic Sans MS"/>
        <w:sz w:val="16"/>
        <w:szCs w:val="16"/>
      </w:rPr>
      <w:tab/>
      <w:tab/>
    </w:r>
    <w:r>
      <w:rPr>
        <w:rFonts w:ascii="Comic Sans MS" w:hAnsi="Comic Sans MS"/>
        <w:sz w:val="16"/>
        <w:szCs w:val="16"/>
      </w:rPr>
      <w:fldChar w:fldCharType="begin"/>
    </w:r>
    <w:r>
      <w:rPr>
        <w:sz w:val="16"/>
        <w:szCs w:val="16"/>
        <w:rFonts w:ascii="Comic Sans MS" w:hAnsi="Comic Sans MS"/>
      </w:rPr>
      <w:instrText xml:space="preserve"> PAGE </w:instrText>
    </w:r>
    <w:r>
      <w:rPr>
        <w:sz w:val="16"/>
        <w:szCs w:val="16"/>
        <w:rFonts w:ascii="Comic Sans MS" w:hAnsi="Comic Sans MS"/>
      </w:rPr>
      <w:fldChar w:fldCharType="separate"/>
    </w:r>
    <w:r>
      <w:rPr>
        <w:sz w:val="16"/>
        <w:szCs w:val="16"/>
        <w:rFonts w:ascii="Comic Sans MS" w:hAnsi="Comic Sans MS"/>
      </w:rPr>
      <w:t>2</w:t>
    </w:r>
    <w:r>
      <w:rPr>
        <w:sz w:val="16"/>
        <w:szCs w:val="16"/>
        <w:rFonts w:ascii="Comic Sans MS" w:hAnsi="Comic Sans MS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17.25pt;height:19.45pt" o:bullet="t">
        <v:imagedata r:id="rId1" o:title=""/>
      </v:shape>
    </w:pict>
  </w:numPicBullet>
  <w:abstractNum w:abstractNumId="1">
    <w:lvl w:ilvl="0">
      <w:numFmt w:val="bullet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230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fr-RE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uiPriority w:val="99"/>
    <w:semiHidden/>
    <w:qFormat/>
    <w:rsid w:val="00716bd5"/>
    <w:rPr>
      <w:rFonts w:ascii="Tahoma" w:hAnsi="Tahoma" w:eastAsia="NSimSun" w:cs="Mangal"/>
      <w:kern w:val="2"/>
      <w:sz w:val="16"/>
      <w:szCs w:val="14"/>
      <w:lang w:val="fr-RE" w:eastAsia="zh-CN" w:bidi="hi-IN"/>
    </w:rPr>
  </w:style>
  <w:style w:type="character" w:styleId="Caractresdenumrotation" w:customStyle="1">
    <w:name w:val="Caractères de numérotation"/>
    <w:qFormat/>
    <w:rsid w:val="003a27f7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rsid w:val="003a27f7"/>
    <w:pPr>
      <w:spacing w:lineRule="auto" w:line="276" w:before="0" w:after="140"/>
    </w:pPr>
    <w:rPr/>
  </w:style>
  <w:style w:type="paragraph" w:styleId="Liste">
    <w:name w:val="List"/>
    <w:basedOn w:val="Corpsdetexte"/>
    <w:rsid w:val="003a27f7"/>
    <w:pPr/>
    <w:rPr>
      <w:rFonts w:cs="Lucida Sans"/>
    </w:rPr>
  </w:style>
  <w:style w:type="paragraph" w:styleId="Lgende" w:customStyle="1">
    <w:name w:val="Caption"/>
    <w:basedOn w:val="Normal"/>
    <w:qFormat/>
    <w:rsid w:val="003a27f7"/>
    <w:pPr>
      <w:suppressLineNumbers/>
      <w:spacing w:before="120" w:after="120"/>
    </w:pPr>
    <w:rPr>
      <w:rFonts w:cs="Lucida Sans"/>
      <w:i/>
      <w:iCs/>
    </w:rPr>
  </w:style>
  <w:style w:type="paragraph" w:styleId="Index" w:customStyle="1">
    <w:name w:val="Index"/>
    <w:basedOn w:val="Normal"/>
    <w:qFormat/>
    <w:rsid w:val="003a27f7"/>
    <w:pPr>
      <w:suppressLineNumbers/>
    </w:pPr>
    <w:rPr>
      <w:rFonts w:cs="Lucida Sans"/>
    </w:rPr>
  </w:style>
  <w:style w:type="paragraph" w:styleId="Titreprincipal">
    <w:name w:val="Title"/>
    <w:basedOn w:val="Normal"/>
    <w:next w:val="Corpsdetexte"/>
    <w:qFormat/>
    <w:rsid w:val="003a27f7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ableParagraph" w:customStyle="1">
    <w:name w:val="Table Paragraph"/>
    <w:basedOn w:val="Normal"/>
    <w:qFormat/>
    <w:rsid w:val="00c4230f"/>
    <w:pPr>
      <w:widowControl w:val="false"/>
      <w:suppressAutoHyphens w:val="false"/>
      <w:textAlignment w:val="auto"/>
    </w:pPr>
    <w:rPr>
      <w:rFonts w:ascii="Verdana" w:hAnsi="Verdana" w:eastAsia="Verdana" w:cs="Verdana"/>
      <w:kern w:val="0"/>
      <w:sz w:val="22"/>
      <w:szCs w:val="22"/>
      <w:lang w:val="fr-FR" w:eastAsia="fr-FR" w:bidi="fr-F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716bd5"/>
    <w:pPr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8d33f0"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Entteetpieddepage" w:customStyle="1">
    <w:name w:val="En-tête et pied de page"/>
    <w:basedOn w:val="Normal"/>
    <w:qFormat/>
    <w:rsid w:val="003a27f7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 w:customStyle="1">
    <w:name w:val="Footer"/>
    <w:basedOn w:val="Entteetpieddepage"/>
    <w:rsid w:val="003a27f7"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uiPriority w:val="59"/>
    <w:rsid w:val="0008407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08407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image" Target="media/image1.png"/><Relationship Id="rId4" Type="http://schemas.openxmlformats.org/officeDocument/2006/relationships/control" Target="activeX/activeX2.xml"/><Relationship Id="rId5" Type="http://schemas.openxmlformats.org/officeDocument/2006/relationships/image" Target="media/image2.png"/><Relationship Id="rId6" Type="http://schemas.openxmlformats.org/officeDocument/2006/relationships/image" Target="media/image1.png"/><Relationship Id="rId7" Type="http://schemas.openxmlformats.org/officeDocument/2006/relationships/image" Target="media/image1.png"/><Relationship Id="rId8" Type="http://schemas.openxmlformats.org/officeDocument/2006/relationships/image" Target="media/image1.png"/><Relationship Id="rId9" Type="http://schemas.openxmlformats.org/officeDocument/2006/relationships/control" Target="activeX/activeX3.xml"/><Relationship Id="rId10" Type="http://schemas.openxmlformats.org/officeDocument/2006/relationships/control" Target="activeX/activeX4.xml"/><Relationship Id="rId11" Type="http://schemas.openxmlformats.org/officeDocument/2006/relationships/control" Target="activeX/activeX5.xml"/><Relationship Id="rId12" Type="http://schemas.openxmlformats.org/officeDocument/2006/relationships/image" Target="media/image3.png"/><Relationship Id="rId13" Type="http://schemas.openxmlformats.org/officeDocument/2006/relationships/image" Target="media/image3.png"/><Relationship Id="rId14" Type="http://schemas.openxmlformats.org/officeDocument/2006/relationships/image" Target="media/image3.png"/><Relationship Id="rId15" Type="http://schemas.openxmlformats.org/officeDocument/2006/relationships/image" Target="media/image3.png"/><Relationship Id="rId16" Type="http://schemas.openxmlformats.org/officeDocument/2006/relationships/image" Target="media/image3.png"/><Relationship Id="rId17" Type="http://schemas.openxmlformats.org/officeDocument/2006/relationships/image" Target="media/image4.png"/><Relationship Id="rId18" Type="http://schemas.openxmlformats.org/officeDocument/2006/relationships/image" Target="media/image4.png"/><Relationship Id="rId19" Type="http://schemas.openxmlformats.org/officeDocument/2006/relationships/image" Target="media/image4.png"/><Relationship Id="rId20" Type="http://schemas.openxmlformats.org/officeDocument/2006/relationships/footer" Target="footer1.xml"/><Relationship Id="rId21" Type="http://schemas.openxmlformats.org/officeDocument/2006/relationships/numbering" Target="numbering.xml"/><Relationship Id="rId22" Type="http://schemas.openxmlformats.org/officeDocument/2006/relationships/fontTable" Target="fontTable.xml"/><Relationship Id="rId23" Type="http://schemas.openxmlformats.org/officeDocument/2006/relationships/settings" Target="settings.xml"/><Relationship Id="rId24" Type="http://schemas.openxmlformats.org/officeDocument/2006/relationships/theme" Target="theme/theme1.xml"/><Relationship Id="rId25" Type="http://schemas.openxmlformats.org/officeDocument/2006/relationships/customXml" Target="../customXml/item1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5.png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AD878-7E06-4220-8E65-3F77A044E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Application>LibreOffice/7.3.3.2$Windows_X86_64 LibreOffice_project/d1d0ea68f081ee2800a922cac8f79445e4603348</Application>
  <AppVersion>15.0000</AppVersion>
  <Pages>3</Pages>
  <Words>332</Words>
  <Characters>1840</Characters>
  <CharactersWithSpaces>2336</CharactersWithSpaces>
  <Paragraphs>61</Paragraphs>
  <Company>lp rontaunay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2023-02-01T05:11:00Z</dcterms:created>
  <dc:creator>mblard</dc:creator>
  <dc:description/>
  <dc:language>fr-FR</dc:language>
  <cp:lastModifiedBy/>
  <dcterms:modified xsi:type="dcterms:W3CDTF">2023-06-02T12:14:59Z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