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spacing w:before="10" w:after="1"/>
        <w:ind w:right="378" w:hanging="0"/>
        <w:rPr>
          <w:sz w:val="26"/>
        </w:rPr>
      </w:pPr>
      <w:r>
        <w:rPr>
          <w:sz w:val="26"/>
        </w:rPr>
      </w:r>
    </w:p>
    <w:p>
      <w:pPr>
        <w:pStyle w:val="Corpsdetexte"/>
        <w:ind w:left="115" w:hanging="0"/>
        <w:rPr>
          <w:sz w:val="20"/>
        </w:rPr>
      </w:pPr>
      <w:r>
        <w:rPr/>
      </w:r>
      <w:r>
        <mc:AlternateContent>
          <mc:Choice Requires="wps">
            <w:drawing>
              <wp:inline distT="0" distB="0" distL="114300" distR="114300">
                <wp:extent cx="9359265" cy="43307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265" cy="43307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Titre1"/>
                              <w:spacing w:before="240" w:after="0"/>
                              <w:jc w:val="center"/>
                              <w:rPr/>
                            </w:pPr>
                            <w:r>
                              <w:rPr/>
                              <w:t xml:space="preserve">Scénario de la séquence </w:t>
                            </w:r>
                            <w:r>
                              <w:rPr>
                                <w:rFonts w:eastAsia="" w:cs="" w:cstheme="majorBidi" w:eastAsiaTheme="majorEastAsia"/>
                                <w:color w:val="365F91" w:themeColor="accent1" w:themeShade="bf"/>
                                <w:sz w:val="32"/>
                                <w:szCs w:val="32"/>
                                <w:lang w:val="fr-FR"/>
                              </w:rPr>
                              <w:t>Emprunt et amortissement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color="#000000" strokeweight="0pt" style="position:absolute;rotation:0;width:736.95pt;height:34.1pt;mso-wrap-distance-left:9pt;mso-wrap-distance-right:9pt;mso-wrap-distance-top:0pt;mso-wrap-distance-bottom:0pt;margin-top:-34.1pt;mso-position-vertical:top;mso-position-vertical-relative:text;margin-left:0pt;mso-position-horizontal-relative:text">
                <v:textbox inset="0in,0in,0in,0in">
                  <w:txbxContent>
                    <w:p>
                      <w:pPr>
                        <w:pStyle w:val="Titre1"/>
                        <w:spacing w:before="240" w:after="0"/>
                        <w:jc w:val="center"/>
                        <w:rPr/>
                      </w:pPr>
                      <w:r>
                        <w:rPr/>
                        <w:t xml:space="preserve">Scénario de la séquence </w:t>
                      </w:r>
                      <w:r>
                        <w:rPr>
                          <w:rFonts w:eastAsia="" w:cs="" w:cstheme="majorBidi" w:eastAsiaTheme="majorEastAsia"/>
                          <w:color w:val="365F91" w:themeColor="accent1" w:themeShade="bf"/>
                          <w:sz w:val="32"/>
                          <w:szCs w:val="32"/>
                          <w:lang w:val="fr-FR"/>
                        </w:rPr>
                        <w:t>Emprunt et amortissement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231" w:after="0"/>
        <w:ind w:left="115" w:hanging="0"/>
        <w:rPr>
          <w:sz w:val="24"/>
        </w:rPr>
      </w:pPr>
      <w:r>
        <w:rPr>
          <w:b/>
          <w:sz w:val="24"/>
          <w:u w:val="thick"/>
        </w:rPr>
        <w:t>Titre</w:t>
      </w:r>
      <w:r>
        <w:rPr>
          <w:b/>
          <w:sz w:val="24"/>
        </w:rPr>
        <w:t xml:space="preserve">: </w:t>
      </w:r>
      <w:r>
        <w:rPr>
          <w:rFonts w:eastAsia="Times New Roman" w:cs="Times New Roman"/>
          <w:b/>
          <w:sz w:val="24"/>
          <w:lang w:val="fr-FR"/>
        </w:rPr>
        <w:t>Emprunt et amortissement</w:t>
      </w:r>
    </w:p>
    <w:p>
      <w:pPr>
        <w:pStyle w:val="Corpsdetexte"/>
        <w:spacing w:before="2" w:after="0"/>
        <w:rPr>
          <w:sz w:val="21"/>
        </w:rPr>
      </w:pPr>
      <w:r>
        <w:rPr>
          <w:sz w:val="21"/>
        </w:rPr>
      </w:r>
    </w:p>
    <w:tbl>
      <w:tblPr>
        <w:tblStyle w:val="TableNormal"/>
        <w:tblW w:w="14750" w:type="dxa"/>
        <w:jc w:val="left"/>
        <w:tblInd w:w="11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14750"/>
      </w:tblGrid>
      <w:tr>
        <w:trPr>
          <w:trHeight w:val="1114" w:hRule="atLeast"/>
        </w:trPr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92" w:before="0" w:after="0"/>
              <w:ind w:left="108" w:hanging="0"/>
              <w:jc w:val="left"/>
              <w:rPr>
                <w:rFonts w:ascii="Calibri" w:hAnsi="Calibri"/>
                <w:b/>
                <w:b/>
                <w:sz w:val="24"/>
                <w:shd w:fill="E9CFFA" w:val="clear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shd w:fill="E9CFFA" w:val="clear"/>
                <w:lang w:eastAsia="en-US" w:bidi="ar-SA"/>
              </w:rPr>
              <w:t>Objectifs 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 xml:space="preserve">Définir la notion </w:t>
            </w:r>
            <w:r>
              <w:rPr>
                <w:rFonts w:eastAsia="Times New Roman" w:cs="Times New Roman" w:ascii="Calibri" w:hAnsi="Calibri"/>
                <w:b/>
                <w:kern w:val="0"/>
                <w:sz w:val="24"/>
                <w:szCs w:val="22"/>
                <w:lang w:val="fr-FR" w:eastAsia="en-US" w:bidi="ar-SA"/>
              </w:rPr>
              <w:t>coût d’un emprunt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 w:eastAsia="Times New Roman" w:cs="Times New Roman"/>
                <w:b/>
                <w:b/>
                <w:kern w:val="0"/>
                <w:sz w:val="24"/>
                <w:szCs w:val="22"/>
                <w:lang w:val="fr-FR" w:eastAsia="en-US" w:bidi="ar-SA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4"/>
                <w:szCs w:val="22"/>
                <w:lang w:val="fr-FR" w:eastAsia="en-US" w:bidi="ar-SA"/>
              </w:rPr>
              <w:t>Compléter un tableau d’amortissement à amortissement constant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lineRule="exact" w:line="292" w:before="0" w:after="0"/>
              <w:jc w:val="left"/>
              <w:rPr>
                <w:rFonts w:ascii="Calibri" w:hAnsi="Calibri"/>
                <w:b/>
                <w:b/>
                <w:sz w:val="24"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sz w:val="24"/>
                <w:szCs w:val="22"/>
                <w:lang w:val="fr-FR" w:eastAsia="en-US" w:bidi="ar-SA"/>
              </w:rPr>
              <w:t>Compléter un tableau d’amortissement à annuité constante</w:t>
            </w:r>
          </w:p>
        </w:tc>
      </w:tr>
      <w:tr>
        <w:trPr>
          <w:trHeight w:val="825" w:hRule="atLeast"/>
        </w:trPr>
        <w:tc>
          <w:tcPr>
            <w:tcW w:w="1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9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987" w:leader="none"/>
              </w:tabs>
              <w:spacing w:before="0" w:after="0"/>
              <w:ind w:left="108" w:hanging="0"/>
              <w:jc w:val="lef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kern w:val="0"/>
                <w:sz w:val="24"/>
                <w:szCs w:val="22"/>
                <w:shd w:fill="E9CFFA" w:val="clear"/>
                <w:lang w:eastAsia="en-US" w:bidi="ar-SA"/>
              </w:rPr>
              <w:t>Problématique</w:t>
            </w: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:</w:t>
              <w:tab/>
            </w: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 xml:space="preserve">Choisir </w:t>
            </w:r>
            <w:r>
              <w:rPr>
                <w:rFonts w:eastAsia="Times New Roman" w:cs="Times New Roman" w:ascii="Calibri" w:hAnsi="Calibri"/>
                <w:b/>
                <w:kern w:val="0"/>
                <w:sz w:val="24"/>
                <w:szCs w:val="22"/>
                <w:lang w:val="fr-FR" w:eastAsia="en-US" w:bidi="ar-SA"/>
              </w:rPr>
              <w:t>une offre d’</w:t>
            </w:r>
            <w:r>
              <w:rPr>
                <w:rFonts w:ascii="Calibri" w:hAnsi="Calibri"/>
                <w:b/>
                <w:kern w:val="0"/>
                <w:sz w:val="24"/>
                <w:szCs w:val="22"/>
                <w:lang w:eastAsia="en-US" w:bidi="ar-SA"/>
              </w:rPr>
              <w:t>emprunt</w:t>
            </w:r>
          </w:p>
        </w:tc>
      </w:tr>
    </w:tbl>
    <w:p>
      <w:pPr>
        <w:pStyle w:val="Corpsdetexte"/>
        <w:rPr>
          <w:sz w:val="26"/>
        </w:rPr>
      </w:pPr>
      <w:r>
        <w:rPr>
          <w:sz w:val="26"/>
        </w:rPr>
      </w:r>
    </w:p>
    <w:tbl>
      <w:tblPr>
        <w:tblStyle w:val="Grilledutableau"/>
        <w:tblW w:w="14742" w:type="dxa"/>
        <w:jc w:val="left"/>
        <w:tblInd w:w="14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21"/>
        <w:gridCol w:w="1272"/>
        <w:gridCol w:w="6270"/>
        <w:gridCol w:w="3402"/>
        <w:gridCol w:w="2977"/>
      </w:tblGrid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Séances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OBJECTIFS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Domaines transversaux (algo, …)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/>
              </w:rPr>
            </w:pPr>
            <w:r>
              <w:rPr>
                <w:b/>
                <w:kern w:val="0"/>
                <w:sz w:val="22"/>
                <w:szCs w:val="22"/>
                <w:lang w:eastAsia="en-US" w:bidi="ar-SA"/>
              </w:rPr>
              <w:t>Remarques</w:t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1h</w:t>
            </w:r>
          </w:p>
        </w:tc>
        <w:tc>
          <w:tcPr>
            <w:tcW w:w="127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1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Dé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finir la notion de coût d’un crédit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pourcentages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1h</w:t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2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Compléter un tableau d’amortissement à amortissement constant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Utilisation de formules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lang w:val="fr-FR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82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 h</w:t>
            </w:r>
          </w:p>
        </w:tc>
        <w:tc>
          <w:tcPr>
            <w:tcW w:w="127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lang w:eastAsia="en-US" w:bidi="ar-SA"/>
              </w:rPr>
            </w:pPr>
            <w:r>
              <w:rPr>
                <w:b/>
                <w:kern w:val="0"/>
                <w:sz w:val="28"/>
                <w:szCs w:val="28"/>
                <w:lang w:eastAsia="en-US" w:bidi="ar-SA"/>
              </w:rPr>
              <w:t>n° 3</w:t>
            </w:r>
          </w:p>
        </w:tc>
        <w:tc>
          <w:tcPr>
            <w:tcW w:w="627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Compléter un tableau d’amortissement à annuité constante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Utilisation de formules</w:t>
            </w:r>
          </w:p>
        </w:tc>
        <w:tc>
          <w:tcPr>
            <w:tcW w:w="29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Corpsdetexte"/>
        <w:spacing w:before="218" w:after="0"/>
        <w:ind w:left="115" w:hanging="0"/>
        <w:rPr>
          <w:b/>
          <w:b/>
          <w:u w:val="thick"/>
        </w:rPr>
      </w:pPr>
      <w:r>
        <w:rPr>
          <w:b/>
          <w:u w:val="thick"/>
        </w:rPr>
      </w:r>
    </w:p>
    <w:p>
      <w:pPr>
        <w:pStyle w:val="Corpsdetexte"/>
        <w:spacing w:before="218" w:after="0"/>
        <w:ind w:left="115" w:hanging="0"/>
        <w:rPr>
          <w:rFonts w:ascii="Arial" w:hAnsi="Arial"/>
          <w:b w:val="false"/>
          <w:b w:val="false"/>
          <w:bCs w:val="false"/>
          <w:sz w:val="24"/>
          <w:szCs w:val="24"/>
        </w:rPr>
      </w:pPr>
      <w:r>
        <w:rPr/>
      </w:r>
    </w:p>
    <w:p>
      <w:pPr>
        <w:sectPr>
          <w:type w:val="nextPage"/>
          <w:pgSz w:orient="landscape" w:w="16838" w:h="11906"/>
          <w:pgMar w:left="1300" w:right="420" w:header="0" w:top="1100" w:footer="0" w:bottom="280" w:gutter="0"/>
          <w:pgNumType w:fmt="decimal"/>
          <w:formProt w:val="false"/>
          <w:textDirection w:val="lrTb"/>
        </w:sectPr>
      </w:pPr>
    </w:p>
    <w:p>
      <w:pPr>
        <w:pStyle w:val="Normal"/>
        <w:spacing w:before="90" w:after="0"/>
        <w:ind w:left="115" w:hanging="0"/>
        <w:rPr>
          <w:b/>
          <w:b/>
          <w:sz w:val="24"/>
        </w:rPr>
      </w:pPr>
      <w:r>
        <w:rPr>
          <w:rFonts w:eastAsia="Times New Roman" w:cs="Times New Roman"/>
          <w:b/>
          <w:sz w:val="24"/>
          <w:lang w:val="fr-FR"/>
        </w:rPr>
        <w:t>D</w:t>
      </w:r>
      <w:r>
        <w:rPr>
          <w:b/>
          <w:sz w:val="24"/>
        </w:rPr>
        <w:t>éroulement de la séance 1:</w:t>
      </w:r>
    </w:p>
    <w:p>
      <w:pPr>
        <w:pStyle w:val="Corpsdetexte"/>
        <w:spacing w:before="218" w:after="0"/>
        <w:ind w:left="115" w:hanging="0"/>
        <w:rPr/>
      </w:pPr>
      <w:r>
        <w:rPr>
          <w:b/>
          <w:u w:val="thick"/>
        </w:rPr>
        <w:t>Situation</w:t>
      </w:r>
      <w:r>
        <w:rPr>
          <w:b/>
        </w:rPr>
        <w:t xml:space="preserve"> :</w:t>
      </w:r>
    </w:p>
    <w:p>
      <w:pPr>
        <w:pStyle w:val="Corpsdetexte"/>
        <w:spacing w:before="0" w:after="57"/>
        <w:ind w:left="115" w:hanging="0"/>
        <w:rPr/>
      </w:pPr>
      <w:r>
        <w:rPr>
          <w:rFonts w:ascii="Arial" w:hAnsi="Arial"/>
          <w:b/>
          <w:bCs w:val="false"/>
        </w:rPr>
        <w:tab/>
      </w:r>
      <w:r>
        <w:rPr>
          <w:rFonts w:ascii="Arial" w:hAnsi="Arial"/>
          <w:b w:val="false"/>
          <w:bCs w:val="false"/>
        </w:rPr>
        <w:t xml:space="preserve">Jeune salarié(e), vous gagnez 1521,22 € net par mois et vous souhaitez acheter une voiture d’occasion. </w:t>
      </w:r>
    </w:p>
    <w:p>
      <w:pPr>
        <w:pStyle w:val="Corpsdetexte"/>
        <w:spacing w:before="0" w:after="57"/>
        <w:ind w:left="115" w:hanging="0"/>
        <w:rPr>
          <w:b/>
          <w:b/>
          <w:sz w:val="24"/>
        </w:rPr>
      </w:pPr>
      <w:r>
        <w:rPr>
          <w:rFonts w:ascii="Arial" w:hAnsi="Arial"/>
          <w:b w:val="false"/>
          <w:bCs w:val="false"/>
          <w:sz w:val="24"/>
          <w:szCs w:val="24"/>
        </w:rPr>
        <w:t xml:space="preserve">Vous avez besoin de 5 000 €. Vous n’avez pas de crédits en cours . Ne disposant pas de cette somme, vous devez donc rechercher un crédit automobile auprès d’une banque ou d’un organisme financier. Condition pour obtenir ce crédit : la somme que vous rembourserez tous les mois ne doit pas dépasser 33 % de vos revenus nets mensuels. Sur internet, vous avez fait les simulations de crédit suivantes auprès de votre banque. </w:t>
      </w:r>
      <w:r>
        <w:rPr>
          <w:rFonts w:ascii="Arial" w:hAnsi="Arial"/>
          <w:b w:val="false"/>
          <w:bCs w:val="false"/>
          <w:sz w:val="24"/>
          <w:szCs w:val="24"/>
        </w:rPr>
        <w:t>Quel offre faut-il choisir ?</w:t>
      </w:r>
    </w:p>
    <w:p>
      <w:pPr>
        <w:pStyle w:val="Corpsdetexte"/>
        <w:spacing w:before="2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1440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35"/>
        <w:gridCol w:w="1205"/>
        <w:gridCol w:w="2385"/>
        <w:gridCol w:w="1875"/>
        <w:gridCol w:w="1065"/>
        <w:gridCol w:w="1305"/>
        <w:gridCol w:w="2089"/>
        <w:gridCol w:w="2336"/>
        <w:gridCol w:w="1305"/>
      </w:tblGrid>
      <w:tr>
        <w:trPr>
          <w:trHeight w:val="757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Partie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9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Professeur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109" w:right="632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Maths-Sciences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8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Elèves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Support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203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Réponses des élèves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24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 xml:space="preserve">Difficultés </w:t>
            </w: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ttendues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4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Remédiations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5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Commentaires</w:t>
            </w:r>
          </w:p>
        </w:tc>
      </w:tr>
      <w:tr>
        <w:trPr>
          <w:trHeight w:val="760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 min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Accueil + mise en place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Appel</w:t>
            </w:r>
          </w:p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aux élève de se mettre par groupe de 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S’organisent en groupe de 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Vérifie que la situation est bien comprise par tous. 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Explicite les attentes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Lecture de la situation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et de la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question 1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29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15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Passe dans les rangs pour aider les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groupes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en difficultés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225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En autonomie, élaborent une stratégie pour faire un choix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Certains groupes choisiront sans réfléchir la mensualité la plus petite et s’arrêteront là.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Attirer l’attention sur la durée du crédit pour inciter les élèves à calculer le coût du crédit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21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Mise en commun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Quelques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groupe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énonce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nt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leur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critère de choix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Oral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15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15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Demande à faire </w:t>
            </w:r>
            <w:r>
              <w:rPr>
                <w:kern w:val="0"/>
                <w:sz w:val="22"/>
                <w:szCs w:val="22"/>
                <w:lang w:eastAsia="en-US" w:bidi="ar-SA"/>
              </w:rPr>
              <w:t>le reste d</w:t>
            </w:r>
            <w:r>
              <w:rPr>
                <w:kern w:val="0"/>
                <w:sz w:val="22"/>
                <w:szCs w:val="22"/>
                <w:lang w:eastAsia="en-US" w:bidi="ar-SA"/>
              </w:rPr>
              <w:t>es question</w:t>
            </w:r>
            <w:r>
              <w:rPr>
                <w:kern w:val="0"/>
                <w:sz w:val="22"/>
                <w:szCs w:val="22"/>
                <w:lang w:eastAsia="en-US" w:bidi="ar-SA"/>
              </w:rPr>
              <w:t>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 pour aider les élèves en difficultés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22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Travail </w:t>
            </w:r>
            <w:r>
              <w:rPr>
                <w:kern w:val="0"/>
                <w:sz w:val="22"/>
                <w:szCs w:val="22"/>
                <w:lang w:eastAsia="en-US" w:bidi="ar-SA"/>
              </w:rPr>
              <w:t>en autonomie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Mise en commun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Quelques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groupe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énonce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nt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leur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réponse à la problématique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Oral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7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Généralisation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aux élèves de définir « coût d’un crédit »</w:t>
            </w:r>
          </w:p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Valide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la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définition 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Elaborent la définition 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300" w:right="420" w:header="0" w:top="110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left="115" w:hanging="0"/>
        <w:rPr>
          <w:b/>
          <w:b/>
          <w:sz w:val="24"/>
        </w:rPr>
      </w:pPr>
      <w:r>
        <w:rPr>
          <w:b/>
          <w:sz w:val="24"/>
        </w:rPr>
        <w:t xml:space="preserve">Déroulement de la séance </w:t>
      </w:r>
      <w:r>
        <w:rPr>
          <w:b/>
          <w:sz w:val="24"/>
        </w:rPr>
        <w:t>2</w:t>
      </w:r>
      <w:r>
        <w:rPr>
          <w:b/>
          <w:sz w:val="24"/>
        </w:rPr>
        <w:t>:</w:t>
      </w:r>
    </w:p>
    <w:p>
      <w:pPr>
        <w:pStyle w:val="Corpsdetexte"/>
        <w:spacing w:before="218" w:after="0"/>
        <w:ind w:left="115" w:hanging="0"/>
        <w:rPr/>
      </w:pPr>
      <w:r>
        <w:rPr>
          <w:b/>
          <w:u w:val="thick"/>
        </w:rPr>
        <w:t>Situation</w:t>
      </w:r>
      <w:r>
        <w:rPr>
          <w:b/>
        </w:rPr>
        <w:t xml:space="preserve"> :</w:t>
      </w:r>
    </w:p>
    <w:p>
      <w:pPr>
        <w:pStyle w:val="Corpsdetexte"/>
        <w:spacing w:before="0" w:after="57"/>
        <w:ind w:left="115" w:hanging="0"/>
        <w:rPr/>
      </w:pPr>
      <w:r>
        <w:rPr>
          <w:rFonts w:ascii="Arial" w:hAnsi="Arial"/>
          <w:b/>
          <w:bCs w:val="false"/>
        </w:rPr>
        <w:tab/>
      </w:r>
      <w:r>
        <w:rPr>
          <w:rFonts w:ascii="Arial" w:hAnsi="Arial"/>
          <w:b w:val="false"/>
          <w:bCs w:val="false"/>
        </w:rPr>
        <w:t xml:space="preserve">Le directeur de l'entreprise </w:t>
      </w:r>
      <w:r>
        <w:rPr>
          <w:rFonts w:ascii="Arial" w:hAnsi="Arial"/>
          <w:b w:val="false"/>
          <w:bCs w:val="false"/>
          <w:i/>
          <w:iCs/>
        </w:rPr>
        <w:t>Les transporteurs réunis</w:t>
      </w:r>
      <w:r>
        <w:rPr>
          <w:rFonts w:ascii="Arial" w:hAnsi="Arial"/>
          <w:b w:val="false"/>
          <w:bCs w:val="false"/>
        </w:rPr>
        <w:t xml:space="preserve"> envisage l'achat d'un nouveau véhicule destiné au transport des marchandises. Pour financer cet achat, l'entreprise va devoir contracter l'emprunt d'un capital de 50 000€ au taux de 3,8 % par an remboursable en cinq annuités. Avant de prendre sa décision, il demande à son comptable d'établir un tableau récapitulatif des remboursements de cet emprunt. </w:t>
      </w:r>
    </w:p>
    <w:p>
      <w:pPr>
        <w:pStyle w:val="Normal"/>
        <w:spacing w:lineRule="auto" w:line="360"/>
        <w:rPr>
          <w:b w:val="false"/>
          <w:b w:val="false"/>
        </w:rPr>
      </w:pPr>
      <w:r>
        <w:rPr>
          <w:rFonts w:ascii="Arial" w:hAnsi="Arial"/>
          <w:b w:val="false"/>
          <w:bCs w:val="false"/>
        </w:rPr>
        <w:tab/>
      </w:r>
      <w:r>
        <w:rPr>
          <w:rFonts w:ascii="Arial" w:hAnsi="Arial"/>
          <w:b w:val="false"/>
          <w:bCs w:val="false"/>
          <w:sz w:val="24"/>
          <w:szCs w:val="24"/>
        </w:rPr>
        <w:t>Le comptable propose un remboursement avec un amortissement constant et doit compléter le tableau d'amortissement.</w:t>
      </w:r>
    </w:p>
    <w:tbl>
      <w:tblPr>
        <w:tblStyle w:val="TableNormal"/>
        <w:tblW w:w="14745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5"/>
        <w:gridCol w:w="1410"/>
        <w:gridCol w:w="2160"/>
        <w:gridCol w:w="1635"/>
        <w:gridCol w:w="1305"/>
        <w:gridCol w:w="1305"/>
        <w:gridCol w:w="2100"/>
        <w:gridCol w:w="2325"/>
        <w:gridCol w:w="1650"/>
      </w:tblGrid>
      <w:tr>
        <w:trPr>
          <w:trHeight w:val="75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Partie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9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Professeur de Maths-Sciences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8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Élèves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Support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203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Réponses des élèves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24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 xml:space="preserve">Difficultés </w:t>
            </w: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ttendues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4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Remédiations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5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Commentaires</w:t>
            </w:r>
          </w:p>
        </w:tc>
      </w:tr>
      <w:tr>
        <w:trPr>
          <w:trHeight w:val="76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Accueil + mise en place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Appel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02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Vérifie que la situation est bien comprise par tous. 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Lecture de la situation </w:t>
            </w:r>
            <w:r>
              <w:rPr>
                <w:kern w:val="0"/>
                <w:sz w:val="22"/>
                <w:szCs w:val="22"/>
                <w:lang w:eastAsia="en-US" w:bidi="ar-SA"/>
              </w:rPr>
              <w:t>et de</w:t>
            </w:r>
            <w:r>
              <w:rPr>
                <w:kern w:val="0"/>
                <w:sz w:val="22"/>
                <w:szCs w:val="22"/>
                <w:lang w:eastAsia="en-US" w:bidi="ar-SA"/>
              </w:rPr>
              <w:t>s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question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 1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et 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Le mot amortissement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Lecture collégiale de l’aide et reformulation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Identification de V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0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et n si besoin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20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 et aide les élèves en difficultés</w:t>
            </w:r>
          </w:p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Fait le calcul pour I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1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pour les élèves en difficulté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Questions 1 à 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L’application des formules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Exemple de I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Correction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16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Co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rrigent au 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64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1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Travail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Demande de faire l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question</w:t>
            </w:r>
            <w:r>
              <w:rPr>
                <w:kern w:val="0"/>
                <w:sz w:val="22"/>
                <w:szCs w:val="22"/>
                <w:lang w:eastAsia="en-US" w:bidi="ar-SA"/>
              </w:rPr>
              <w:t>s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4 </w:t>
            </w:r>
            <w:r>
              <w:rPr>
                <w:kern w:val="0"/>
                <w:sz w:val="22"/>
                <w:szCs w:val="22"/>
                <w:lang w:eastAsia="en-US" w:bidi="ar-SA"/>
              </w:rPr>
              <w:t>et 5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Travail en autonomie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</w:t>
            </w:r>
            <w:r>
              <w:rPr>
                <w:kern w:val="0"/>
                <w:sz w:val="22"/>
                <w:szCs w:val="22"/>
                <w:lang w:eastAsia="en-US" w:bidi="ar-SA"/>
              </w:rPr>
              <w:t>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3" w:before="0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Qu’est-ce qu’une annuité ?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</w:t>
            </w:r>
            <w:r>
              <w:rPr>
                <w:kern w:val="0"/>
                <w:sz w:val="22"/>
                <w:szCs w:val="22"/>
                <w:lang w:eastAsia="en-US" w:bidi="ar-SA"/>
              </w:rPr>
              <w:t>éfinition de l’annuité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Correction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16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Co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rrigent au 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Tableau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sectPr>
          <w:type w:val="nextPage"/>
          <w:pgSz w:orient="landscape" w:w="16838" w:h="11906"/>
          <w:pgMar w:left="1300" w:right="420" w:header="0" w:top="11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0" w:after="0"/>
        <w:ind w:left="115" w:hanging="0"/>
        <w:rPr>
          <w:b/>
          <w:b/>
          <w:sz w:val="24"/>
        </w:rPr>
      </w:pPr>
      <w:r>
        <w:rPr>
          <w:b/>
          <w:sz w:val="24"/>
        </w:rPr>
        <w:t xml:space="preserve">Déroulement de la séance </w:t>
      </w:r>
      <w:r>
        <w:rPr>
          <w:b/>
          <w:sz w:val="24"/>
        </w:rPr>
        <w:t>3</w:t>
      </w:r>
      <w:r>
        <w:rPr>
          <w:b/>
          <w:sz w:val="24"/>
        </w:rPr>
        <w:t>:</w:t>
      </w:r>
    </w:p>
    <w:p>
      <w:pPr>
        <w:pStyle w:val="Corpsdetexte"/>
        <w:spacing w:before="218" w:after="0"/>
        <w:ind w:left="115" w:hanging="0"/>
        <w:rPr/>
      </w:pPr>
      <w:r>
        <w:rPr>
          <w:b/>
          <w:u w:val="thick"/>
        </w:rPr>
        <w:t>Situation</w:t>
      </w:r>
      <w:r>
        <w:rPr>
          <w:b/>
        </w:rPr>
        <w:t xml:space="preserve"> :</w:t>
      </w:r>
    </w:p>
    <w:p>
      <w:pPr>
        <w:pStyle w:val="Corpsdetexte"/>
        <w:spacing w:before="0" w:after="57"/>
        <w:ind w:left="115" w:hanging="0"/>
        <w:rPr/>
      </w:pPr>
      <w:r>
        <w:rPr>
          <w:rFonts w:ascii="Arial" w:hAnsi="Arial"/>
          <w:b/>
          <w:bCs w:val="false"/>
        </w:rPr>
        <w:tab/>
      </w:r>
      <w:r>
        <w:rPr>
          <w:rFonts w:eastAsia="Times New Roman" w:cs="Times New Roman" w:ascii="Arial" w:hAnsi="Arial"/>
          <w:b w:val="false"/>
          <w:bCs w:val="false"/>
          <w:sz w:val="24"/>
          <w:szCs w:val="24"/>
          <w:lang w:val="fr-FR"/>
        </w:rPr>
        <w:t>Même situation que la séance 2 mais l</w:t>
      </w:r>
      <w:r>
        <w:rPr>
          <w:rFonts w:ascii="Arial" w:hAnsi="Arial"/>
          <w:b w:val="false"/>
          <w:bCs w:val="false"/>
        </w:rPr>
        <w:t>e comptable propose un remboursement avec un amortissement constant et doit compléter le tableau d'amortissement.</w:t>
      </w:r>
    </w:p>
    <w:tbl>
      <w:tblPr>
        <w:tblStyle w:val="TableNormal"/>
        <w:tblW w:w="14745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855"/>
        <w:gridCol w:w="1410"/>
        <w:gridCol w:w="2160"/>
        <w:gridCol w:w="1635"/>
        <w:gridCol w:w="1305"/>
        <w:gridCol w:w="1305"/>
        <w:gridCol w:w="2100"/>
        <w:gridCol w:w="2325"/>
        <w:gridCol w:w="1650"/>
      </w:tblGrid>
      <w:tr>
        <w:trPr>
          <w:trHeight w:val="757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Durée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Partie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9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Professeur de Maths-Sciences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8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Élèves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Support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203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Réponses des élèves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5" w:right="246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 xml:space="preserve">Difficultés </w:t>
            </w:r>
            <w:r>
              <w:rPr>
                <w:b/>
                <w:color w:val="00AF50"/>
                <w:spacing w:val="-1"/>
                <w:kern w:val="0"/>
                <w:sz w:val="22"/>
                <w:szCs w:val="22"/>
                <w:lang w:eastAsia="en-US" w:bidi="ar-SA"/>
              </w:rPr>
              <w:t>a</w:t>
            </w: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ttendues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4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Remédiations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5" w:hanging="0"/>
              <w:jc w:val="left"/>
              <w:rPr>
                <w:b/>
                <w:b/>
              </w:rPr>
            </w:pPr>
            <w:r>
              <w:rPr>
                <w:b/>
                <w:color w:val="00AF50"/>
                <w:kern w:val="0"/>
                <w:sz w:val="22"/>
                <w:szCs w:val="22"/>
                <w:lang w:eastAsia="en-US" w:bidi="ar-SA"/>
              </w:rPr>
              <w:t>Commentaires</w:t>
            </w:r>
          </w:p>
        </w:tc>
      </w:tr>
      <w:tr>
        <w:trPr>
          <w:trHeight w:val="760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3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7" w:right="271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Accueil + mise en place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Appel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02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Vérifie que la situation est bien comprise par tous. 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left="108" w:right="10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Lecture de la situation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et de </w:t>
            </w:r>
            <w:r>
              <w:rPr>
                <w:kern w:val="0"/>
                <w:sz w:val="22"/>
                <w:szCs w:val="22"/>
                <w:lang w:eastAsia="en-US" w:bidi="ar-SA"/>
              </w:rPr>
              <w:t>la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question 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10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>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Travail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Identifie avec les élèves V</w:t>
            </w:r>
            <w:r>
              <w:rPr>
                <w:kern w:val="0"/>
                <w:sz w:val="22"/>
                <w:szCs w:val="22"/>
                <w:vertAlign w:val="subscript"/>
                <w:lang w:eastAsia="en-US" w:bidi="ar-SA"/>
              </w:rPr>
              <w:t>0</w:t>
            </w:r>
            <w:r>
              <w:rPr>
                <w:kern w:val="0"/>
                <w:sz w:val="22"/>
                <w:szCs w:val="22"/>
                <w:lang w:eastAsia="en-US" w:bidi="ar-SA"/>
              </w:rPr>
              <w:t>, t et n</w:t>
            </w:r>
          </w:p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Questions 1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Appliquent le calcul sur leur calculatrice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L’application des formules</w:t>
            </w:r>
          </w:p>
          <w:p>
            <w:pPr>
              <w:pStyle w:val="TableParagraph"/>
              <w:widowControl w:val="false"/>
              <w:spacing w:before="0" w:after="0"/>
              <w:ind w:left="109" w:right="83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Utilisation de la calcularice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position w:val="0"/>
                <w:sz w:val="22"/>
                <w:sz w:val="22"/>
                <w:szCs w:val="22"/>
                <w:vertAlign w:val="baseline"/>
                <w:lang w:eastAsia="en-US" w:bidi="ar-SA"/>
              </w:rPr>
            </w:pPr>
            <w:r>
              <w:rPr>
                <w:kern w:val="0"/>
                <w:position w:val="0"/>
                <w:sz w:val="22"/>
                <w:sz w:val="22"/>
                <w:szCs w:val="22"/>
                <w:vertAlign w:val="baseline"/>
                <w:lang w:eastAsia="en-US" w:bidi="ar-SA"/>
              </w:rPr>
              <w:t>Ecrire au tableau le calcul à faire à la calculatrice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position w:val="0"/>
                <w:sz w:val="22"/>
                <w:sz w:val="22"/>
                <w:szCs w:val="22"/>
                <w:vertAlign w:val="baseline"/>
                <w:lang w:eastAsia="en-US" w:bidi="ar-SA"/>
              </w:rPr>
            </w:pPr>
            <w:r>
              <w:rPr>
                <w:kern w:val="0"/>
                <w:position w:val="0"/>
                <w:sz w:val="22"/>
                <w:sz w:val="22"/>
                <w:szCs w:val="22"/>
                <w:vertAlign w:val="baseline"/>
                <w:lang w:eastAsia="en-US" w:bidi="ar-SA"/>
              </w:rPr>
              <w:t>Rappel de la touche puissance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1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10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Travail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 xml:space="preserve">uestion 2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Le calcul d’intérêt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Renvoi à la séance 2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Identification de C, t et n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64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10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Travail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uestions 3 et 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Le texte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Cela concerne quelle case du tableau ?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Quelle opération il faut faire?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15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Travail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Passe dans les rangs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Q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uestions 5  et 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Document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Quelles opérations ?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Renvoi aux questions 2 et 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58" w:hRule="atLeast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left="110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/>
                <w:color w:val="006FC0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color w:val="006FC0"/>
                <w:kern w:val="0"/>
                <w:sz w:val="22"/>
                <w:szCs w:val="22"/>
                <w:lang w:eastAsia="en-US" w:bidi="ar-SA"/>
              </w:rPr>
              <w:t xml:space="preserve"> min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1" w:before="0" w:after="0"/>
              <w:ind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  <w:t>Mise en commun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83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Explicitation de la différence entre amortissement constant et annuité constante</w:t>
            </w:r>
          </w:p>
        </w:tc>
        <w:tc>
          <w:tcPr>
            <w:tcW w:w="16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0" w:after="0"/>
              <w:ind w:right="396" w:hanging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Times New Roman" w:cs="Times New Roman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p>
      <w:pPr>
        <w:pStyle w:val="Normal"/>
        <w:spacing w:before="91" w:after="0"/>
        <w:ind w:left="115" w:hanging="0"/>
        <w:rPr>
          <w:b/>
          <w:b/>
        </w:rPr>
      </w:pPr>
      <w:r>
        <w:rPr>
          <w:b/>
        </w:rPr>
      </w:r>
    </w:p>
    <w:sectPr>
      <w:type w:val="nextPage"/>
      <w:pgSz w:orient="landscape" w:w="16838" w:h="11906"/>
      <w:pgMar w:left="1300" w:right="420" w:header="0" w:top="110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bullet"/>
      <w:lvlText w:val="-"/>
      <w:lvlJc w:val="left"/>
      <w:pPr>
        <w:tabs>
          <w:tab w:val="num" w:pos="0"/>
        </w:tabs>
        <w:ind w:left="678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38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mailMerge>
    <w:mainDocumentType w:val="formLetters"/>
    <w:dataType w:val="textFile"/>
    <w:query w:val="SELECT * FROM Adresses.dbo.Groupe 2$"/>
  </w:mailMerge>
  <w:autoHyphenation w:val="true"/>
  <w:compat>
    <w:compatSetting w:name="compatibilityMode" w:uri="http://schemas.microsoft.com/office/word" w:val="12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54f4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aa39ab"/>
    <w:pPr>
      <w:keepNext w:val="true"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uiPriority w:val="9"/>
    <w:qFormat/>
    <w:rsid w:val="00aa39ab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  <w:lang w:val="fr-F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uiPriority w:val="1"/>
    <w:qFormat/>
    <w:rsid w:val="009c54f4"/>
    <w:pPr/>
    <w:rPr>
      <w:sz w:val="24"/>
      <w:szCs w:val="24"/>
    </w:rPr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principal">
    <w:name w:val="Title"/>
    <w:basedOn w:val="Normal"/>
    <w:uiPriority w:val="10"/>
    <w:qFormat/>
    <w:rsid w:val="009c54f4"/>
    <w:pPr>
      <w:spacing w:lineRule="exact" w:line="321" w:before="2" w:after="0"/>
      <w:ind w:left="6121" w:right="6118" w:hanging="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rsid w:val="009c54f4"/>
    <w:pPr/>
    <w:rPr/>
  </w:style>
  <w:style w:type="paragraph" w:styleId="TableParagraph" w:customStyle="1">
    <w:name w:val="Table Paragraph"/>
    <w:basedOn w:val="Normal"/>
    <w:uiPriority w:val="1"/>
    <w:qFormat/>
    <w:rsid w:val="009c54f4"/>
    <w:pPr/>
    <w:rPr/>
  </w:style>
  <w:style w:type="paragraph" w:styleId="NoSpacing">
    <w:name w:val="No Spacing"/>
    <w:uiPriority w:val="1"/>
    <w:qFormat/>
    <w:rsid w:val="00aa39ab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54f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330542"/>
    <w:rPr>
      <w:lang w:val="fr-FR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LibreOffice/7.1.6.2$Windows_X86_64 LibreOffice_project/0e133318fcee89abacd6a7d077e292f1145735c3</Application>
  <AppVersion>15.0000</AppVersion>
  <Pages>4</Pages>
  <Words>792</Words>
  <Characters>4128</Characters>
  <CharactersWithSpaces>4766</CharactersWithSpaces>
  <Paragraphs>180</Paragraphs>
  <Company>lp rontaunay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2023-02-01T06:15:00Z</dcterms:created>
  <dc:creator>utilisateur</dc:creator>
  <dc:description/>
  <dc:language>fr-FR</dc:language>
  <cp:lastModifiedBy/>
  <dcterms:modified xsi:type="dcterms:W3CDTF">2023-05-07T19:14:51Z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2022-11-22T00:00:00Z</vt:filetime>
  </property>
</Properties>
</file>